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0" w:rsidRDefault="00686D40">
      <w:pPr>
        <w:keepLines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86D40" w:rsidRDefault="00686D40">
      <w:pPr>
        <w:keepLines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6D40" w:rsidRDefault="00CD5CFB">
      <w:pPr>
        <w:keepLines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Эпюра</w:t>
      </w:r>
    </w:p>
    <w:p w:rsidR="00686D40" w:rsidRDefault="00686D40">
      <w:pPr>
        <w:rPr>
          <w:rFonts w:asciiTheme="majorHAnsi" w:hAnsiTheme="majorHAnsi"/>
        </w:rPr>
      </w:pPr>
    </w:p>
    <w:p w:rsidR="00686D40" w:rsidRDefault="00686D40">
      <w:pPr>
        <w:rPr>
          <w:rFonts w:asciiTheme="majorHAnsi" w:hAnsiTheme="majorHAnsi"/>
        </w:rPr>
      </w:pPr>
    </w:p>
    <w:p w:rsidR="00686D40" w:rsidRDefault="00B97B39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b/>
          <w:color w:val="1F3864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Описание процессов, обеспечивающих поддержание жизненных циклов программного обеспечения «</w:t>
      </w:r>
      <w:r w:rsidR="00CD5CFB">
        <w:rPr>
          <w:rFonts w:ascii="Times New Roman" w:hAnsi="Times New Roman" w:cs="Times New Roman"/>
          <w:b/>
          <w:sz w:val="44"/>
          <w:szCs w:val="44"/>
        </w:rPr>
        <w:t>Эпюра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86D40" w:rsidRDefault="00686D40">
      <w:pPr>
        <w:rPr>
          <w:rFonts w:asciiTheme="majorHAnsi" w:hAnsiTheme="majorHAnsi"/>
        </w:rPr>
      </w:pPr>
    </w:p>
    <w:p w:rsidR="00686D40" w:rsidRDefault="00686D40">
      <w:pPr>
        <w:rPr>
          <w:rFonts w:asciiTheme="majorHAnsi" w:hAnsiTheme="majorHAnsi"/>
        </w:rPr>
      </w:pPr>
    </w:p>
    <w:p w:rsidR="00686D40" w:rsidRPr="00CD5CFB" w:rsidRDefault="00686D40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2A6E77" w:rsidRPr="00CD5CFB" w:rsidRDefault="002A6E77">
      <w:pPr>
        <w:rPr>
          <w:rFonts w:asciiTheme="majorHAnsi" w:hAnsiTheme="majorHAnsi"/>
        </w:rPr>
      </w:pPr>
    </w:p>
    <w:p w:rsidR="00686D40" w:rsidRDefault="00686D40">
      <w:pPr>
        <w:rPr>
          <w:rFonts w:asciiTheme="majorHAnsi" w:hAnsiTheme="majorHAnsi"/>
        </w:rPr>
      </w:pPr>
    </w:p>
    <w:p w:rsidR="00686D40" w:rsidRDefault="00686D40">
      <w:pPr>
        <w:ind w:left="708" w:hanging="708"/>
        <w:jc w:val="center"/>
        <w:rPr>
          <w:rFonts w:asciiTheme="majorHAnsi" w:hAnsiTheme="majorHAnsi"/>
        </w:rPr>
      </w:pPr>
    </w:p>
    <w:p w:rsidR="00686D40" w:rsidRDefault="00B97B39">
      <w:pPr>
        <w:ind w:left="708" w:hanging="708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Оглавление:</w:t>
      </w:r>
    </w:p>
    <w:p w:rsidR="00686D40" w:rsidRDefault="00686D40">
      <w:pPr>
        <w:ind w:left="708" w:hanging="708"/>
        <w:jc w:val="center"/>
        <w:rPr>
          <w:rFonts w:asciiTheme="majorHAnsi" w:hAnsiTheme="majorHAnsi"/>
        </w:rPr>
      </w:pPr>
    </w:p>
    <w:p w:rsidR="00686D40" w:rsidRDefault="00D253DB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 w:rsidRPr="00D253DB">
        <w:fldChar w:fldCharType="begin"/>
      </w:r>
      <w:r w:rsidR="00B97B39">
        <w:instrText xml:space="preserve"> TOC \o "1-3" </w:instrText>
      </w:r>
      <w:r w:rsidRPr="00D253DB">
        <w:fldChar w:fldCharType="separate"/>
      </w:r>
      <w:r w:rsidR="00B97B39">
        <w:t>1.</w:t>
      </w:r>
      <w:r w:rsidR="00B97B39"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 w:rsidR="00B97B39">
        <w:t>Введение</w:t>
      </w:r>
      <w:r w:rsidR="00B97B39">
        <w:tab/>
      </w:r>
      <w:r>
        <w:fldChar w:fldCharType="begin"/>
      </w:r>
      <w:r w:rsidR="00B97B39">
        <w:instrText xml:space="preserve"> PAGEREF _Toc477441471 \h </w:instrText>
      </w:r>
      <w:r>
        <w:fldChar w:fldCharType="separate"/>
      </w:r>
      <w:r w:rsidR="00B97B39">
        <w:t>3</w:t>
      </w:r>
      <w:r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2.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Жизненный цикл программного продукта</w:t>
      </w:r>
      <w:r>
        <w:tab/>
      </w:r>
      <w:r w:rsidR="00D253DB">
        <w:fldChar w:fldCharType="begin"/>
      </w:r>
      <w:r>
        <w:instrText xml:space="preserve"> PAGEREF _Toc477441472 \h </w:instrText>
      </w:r>
      <w:r w:rsidR="00D253DB">
        <w:fldChar w:fldCharType="separate"/>
      </w:r>
      <w:r>
        <w:t>4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3.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Типовой регламент технической поддержки</w:t>
      </w:r>
      <w:r>
        <w:tab/>
      </w:r>
      <w:r w:rsidR="00D253DB">
        <w:fldChar w:fldCharType="begin"/>
      </w:r>
      <w:r>
        <w:instrText xml:space="preserve"> PAGEREF _Toc477441473 \h </w:instrText>
      </w:r>
      <w:r w:rsidR="00D253DB">
        <w:fldChar w:fldCharType="separate"/>
      </w:r>
      <w:r>
        <w:t>6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a.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Условия предоставления услуг технической поддержки</w:t>
      </w:r>
      <w:r>
        <w:tab/>
      </w:r>
      <w:r w:rsidR="00D253DB">
        <w:fldChar w:fldCharType="begin"/>
      </w:r>
      <w:r>
        <w:instrText xml:space="preserve"> PAGEREF _Toc477441474 \h </w:instrText>
      </w:r>
      <w:r w:rsidR="00D253DB">
        <w:fldChar w:fldCharType="separate"/>
      </w:r>
      <w:r>
        <w:t>6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b.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Каналы доставки запросов в техническую поддержку</w:t>
      </w:r>
      <w:r>
        <w:tab/>
      </w:r>
      <w:r w:rsidR="00D253DB">
        <w:fldChar w:fldCharType="begin"/>
      </w:r>
      <w:r>
        <w:instrText xml:space="preserve"> PAGEREF _Toc477441475 \h </w:instrText>
      </w:r>
      <w:r w:rsidR="00D253DB">
        <w:fldChar w:fldCharType="separate"/>
      </w:r>
      <w:r>
        <w:t>6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c.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Выполнение запросов на техническую поддержку</w:t>
      </w:r>
      <w:r>
        <w:tab/>
      </w:r>
      <w:r w:rsidR="00D253DB">
        <w:fldChar w:fldCharType="begin"/>
      </w:r>
      <w:r>
        <w:instrText xml:space="preserve"> PAGEREF _Toc477441476 \h </w:instrText>
      </w:r>
      <w:r w:rsidR="00D253DB">
        <w:fldChar w:fldCharType="separate"/>
      </w:r>
      <w:r>
        <w:t>6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d.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Порядок выполнения работ по оказанию технической поддержки</w:t>
      </w:r>
      <w:r>
        <w:tab/>
      </w:r>
      <w:r w:rsidR="00D253DB">
        <w:fldChar w:fldCharType="begin"/>
      </w:r>
      <w:r>
        <w:instrText xml:space="preserve"> PAGEREF _Toc477441477 \h </w:instrText>
      </w:r>
      <w:r w:rsidR="00D253DB">
        <w:fldChar w:fldCharType="separate"/>
      </w:r>
      <w:r>
        <w:t>7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e.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Закрытие запросов в техническую поддержку</w:t>
      </w:r>
      <w:r>
        <w:tab/>
      </w:r>
      <w:r w:rsidR="00D253DB">
        <w:fldChar w:fldCharType="begin"/>
      </w:r>
      <w:r>
        <w:instrText xml:space="preserve"> PAGEREF _Toc477441478 \h </w:instrText>
      </w:r>
      <w:r w:rsidR="00D253DB">
        <w:fldChar w:fldCharType="separate"/>
      </w:r>
      <w:r>
        <w:t>7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4.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Контактная информация производителя программного продукта</w:t>
      </w:r>
      <w:r>
        <w:tab/>
      </w:r>
      <w:r w:rsidR="00D253DB">
        <w:fldChar w:fldCharType="begin"/>
      </w:r>
      <w:r>
        <w:instrText xml:space="preserve"> PAGEREF _Toc477441479 \h </w:instrText>
      </w:r>
      <w:r w:rsidR="00D253DB">
        <w:fldChar w:fldCharType="separate"/>
      </w:r>
      <w:r>
        <w:t>8</w:t>
      </w:r>
      <w:r w:rsidR="00D253DB">
        <w:fldChar w:fldCharType="end"/>
      </w:r>
    </w:p>
    <w:p w:rsidR="00686D40" w:rsidRDefault="00B97B39">
      <w:pPr>
        <w:pStyle w:val="11"/>
        <w:tabs>
          <w:tab w:val="left" w:pos="480"/>
          <w:tab w:val="right" w:leader="dot" w:pos="9730"/>
        </w:tabs>
        <w:rPr>
          <w:rFonts w:asciiTheme="minorHAnsi" w:eastAsiaTheme="minorEastAsia" w:hAnsiTheme="minorHAnsi"/>
          <w:b w:val="0"/>
          <w:bCs w:val="0"/>
          <w:color w:val="auto"/>
          <w:lang w:eastAsia="ru-RU"/>
        </w:rPr>
      </w:pPr>
      <w:r>
        <w:t>a.</w:t>
      </w:r>
      <w:r>
        <w:rPr>
          <w:rFonts w:asciiTheme="minorHAnsi" w:eastAsiaTheme="minorEastAsia" w:hAnsiTheme="minorHAnsi"/>
          <w:b w:val="0"/>
          <w:bCs w:val="0"/>
          <w:color w:val="auto"/>
          <w:lang w:eastAsia="ru-RU"/>
        </w:rPr>
        <w:tab/>
      </w:r>
      <w:r>
        <w:t>Контактная информация службы Технической поддержки</w:t>
      </w:r>
      <w:r>
        <w:tab/>
      </w:r>
      <w:r w:rsidR="00D253DB">
        <w:fldChar w:fldCharType="begin"/>
      </w:r>
      <w:r>
        <w:instrText xml:space="preserve"> PAGEREF _Toc477441480 \h </w:instrText>
      </w:r>
      <w:r w:rsidR="00D253DB">
        <w:fldChar w:fldCharType="separate"/>
      </w:r>
      <w:r>
        <w:t>8</w:t>
      </w:r>
      <w:r w:rsidR="00D253DB">
        <w:fldChar w:fldCharType="end"/>
      </w:r>
    </w:p>
    <w:p w:rsidR="00686D40" w:rsidRDefault="00D253DB">
      <w:pPr>
        <w:ind w:left="708" w:hanging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:rsidR="00686D40" w:rsidRDefault="00686D40">
      <w:pPr>
        <w:ind w:left="708" w:hanging="708"/>
        <w:jc w:val="center"/>
        <w:rPr>
          <w:rFonts w:asciiTheme="majorHAnsi" w:hAnsiTheme="majorHAnsi"/>
        </w:rPr>
      </w:pPr>
    </w:p>
    <w:p w:rsidR="00686D40" w:rsidRDefault="00686D40">
      <w:pPr>
        <w:ind w:left="708" w:hanging="708"/>
        <w:jc w:val="center"/>
        <w:rPr>
          <w:rFonts w:asciiTheme="majorHAnsi" w:hAnsiTheme="majorHAnsi"/>
        </w:rPr>
      </w:pPr>
    </w:p>
    <w:p w:rsidR="00686D40" w:rsidRDefault="00686D40">
      <w:pPr>
        <w:ind w:left="708" w:hanging="708"/>
        <w:jc w:val="center"/>
        <w:rPr>
          <w:rFonts w:asciiTheme="majorHAnsi" w:hAnsiTheme="majorHAnsi"/>
        </w:rPr>
      </w:pPr>
    </w:p>
    <w:p w:rsidR="00686D40" w:rsidRDefault="00B97B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86D40" w:rsidRDefault="00B97B39">
      <w:pPr>
        <w:pStyle w:val="1"/>
        <w:numPr>
          <w:ilvl w:val="0"/>
          <w:numId w:val="1"/>
        </w:numPr>
      </w:pPr>
      <w:bookmarkStart w:id="1" w:name="_Toc477441471"/>
      <w:r>
        <w:lastRenderedPageBreak/>
        <w:t>Введение</w:t>
      </w:r>
      <w:bookmarkEnd w:id="1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Настоящее руководство описывает процессы, обеспечивающие поддержание жизненного цикла программного обеспечения «</w:t>
      </w:r>
      <w:r w:rsidR="00CD5CFB">
        <w:rPr>
          <w:rFonts w:asciiTheme="majorHAnsi" w:hAnsiTheme="majorHAnsi" w:cs="Calibri"/>
          <w:color w:val="000000"/>
          <w:sz w:val="29"/>
          <w:szCs w:val="29"/>
        </w:rPr>
        <w:t>Эпюра</w:t>
      </w:r>
      <w:r>
        <w:rPr>
          <w:rFonts w:asciiTheme="majorHAnsi" w:hAnsiTheme="majorHAnsi" w:cs="Calibri"/>
          <w:color w:val="000000"/>
          <w:sz w:val="29"/>
          <w:szCs w:val="29"/>
        </w:rPr>
        <w:t>» включая регламент технической поддержки</w:t>
      </w:r>
    </w:p>
    <w:p w:rsidR="00686D40" w:rsidRDefault="00B97B39">
      <w:pPr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br w:type="page"/>
      </w:r>
    </w:p>
    <w:p w:rsidR="00686D40" w:rsidRDefault="00B97B39">
      <w:pPr>
        <w:pStyle w:val="1"/>
        <w:numPr>
          <w:ilvl w:val="0"/>
          <w:numId w:val="1"/>
        </w:numPr>
      </w:pPr>
      <w:bookmarkStart w:id="2" w:name="_Toc477441472"/>
      <w:r>
        <w:lastRenderedPageBreak/>
        <w:t>Жизненный̆ цикл программного продукта</w:t>
      </w:r>
      <w:bookmarkEnd w:id="2"/>
    </w:p>
    <w:p w:rsidR="00686D40" w:rsidRDefault="00686D40">
      <w:pPr>
        <w:rPr>
          <w:rFonts w:asciiTheme="majorHAnsi" w:hAnsiTheme="majorHAnsi"/>
        </w:rPr>
      </w:pP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Выпуск продукта осуществляется посредством создания новых установочных архивов, содержащих полностью обновленные компоненты продукта. При этом все компоненты одного установочного архива полностью совместимы между собой и могут использоваться как по-отдельности, так и совместно.  Для компонент различных версий Производитель придерживается правила совместимости по основным функциям. Установочные архивы отличаются по дате своего создания.</w:t>
      </w: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Выпуск релизов осуществляется по следующим правилам (одно из перечисленных): </w:t>
      </w:r>
    </w:p>
    <w:p w:rsidR="00CD5CFB" w:rsidRPr="00CD5CFB" w:rsidRDefault="00B97B39" w:rsidP="00CD5CFB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Выпуск новой̆ версии программного продукта </w:t>
      </w:r>
      <w:r w:rsidR="00CD5CFB">
        <w:rPr>
          <w:rFonts w:asciiTheme="majorHAnsi" w:hAnsiTheme="majorHAnsi" w:cs="Calibri"/>
          <w:color w:val="000000"/>
          <w:sz w:val="29"/>
          <w:szCs w:val="29"/>
        </w:rPr>
        <w:t xml:space="preserve">Эпюра </w:t>
      </w:r>
      <w:r>
        <w:rPr>
          <w:rFonts w:asciiTheme="majorHAnsi" w:hAnsiTheme="majorHAnsi" w:cs="Calibri"/>
          <w:color w:val="000000"/>
          <w:sz w:val="29"/>
          <w:szCs w:val="29"/>
        </w:rPr>
        <w:t xml:space="preserve">происходит в случаях, когда в компонент продукт вносятся существенные изменения функциональных возможностей̆ или кардинально меняется архитектура и технологии программного продукта по отношению к предыдущей̆ версии. </w:t>
      </w:r>
    </w:p>
    <w:p w:rsidR="00CD5CFB" w:rsidRPr="00CD5CFB" w:rsidRDefault="00CD5CFB" w:rsidP="00CD5CFB">
      <w:pPr>
        <w:pStyle w:val="12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Times"/>
          <w:color w:val="000000"/>
        </w:rPr>
      </w:pPr>
    </w:p>
    <w:p w:rsidR="00686D40" w:rsidRDefault="00B97B39" w:rsidP="00CD5CFB">
      <w:pPr>
        <w:pStyle w:val="12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С выпуском новой̆ версии установочных архивов программного продукта производитель сопровождает её следующими документами: </w:t>
      </w:r>
    </w:p>
    <w:p w:rsidR="00686D40" w:rsidRDefault="00B97B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Symbol"/>
          <w:color w:val="000000"/>
          <w:kern w:val="1"/>
          <w:sz w:val="29"/>
          <w:szCs w:val="29"/>
        </w:rPr>
        <w:tab/>
        <w:t>Обновленной документацией по изменившимся компонентам продукта</w:t>
      </w:r>
      <w:r>
        <w:rPr>
          <w:rFonts w:ascii="MS Mincho" w:eastAsia="MS Mincho" w:hAnsi="MS Mincho" w:cs="MS Mincho"/>
          <w:color w:val="000000"/>
        </w:rPr>
        <w:t> </w:t>
      </w:r>
    </w:p>
    <w:p w:rsidR="00686D40" w:rsidRDefault="00B97B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Symbol"/>
          <w:color w:val="000000"/>
          <w:kern w:val="1"/>
          <w:sz w:val="29"/>
          <w:szCs w:val="29"/>
        </w:rPr>
        <w:tab/>
        <w:t>Сведения о совместимости с предыдущими версиями</w:t>
      </w:r>
    </w:p>
    <w:p w:rsidR="00686D40" w:rsidRDefault="00B97B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       Инструкция по установке – руководство, описывающее порядок действий̆ для корректной̆ установки версии. </w:t>
      </w:r>
      <w:r>
        <w:rPr>
          <w:rFonts w:ascii="MS Mincho" w:eastAsia="MS Mincho" w:hAnsi="MS Mincho" w:cs="MS Mincho"/>
          <w:color w:val="000000"/>
        </w:rPr>
        <w:t> </w:t>
      </w:r>
    </w:p>
    <w:p w:rsidR="00686D40" w:rsidRDefault="00B97B39">
      <w:pPr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br w:type="page"/>
      </w:r>
    </w:p>
    <w:p w:rsidR="00686D40" w:rsidRDefault="00B97B39">
      <w:pPr>
        <w:pStyle w:val="1"/>
        <w:numPr>
          <w:ilvl w:val="0"/>
          <w:numId w:val="1"/>
        </w:numPr>
      </w:pPr>
      <w:bookmarkStart w:id="3" w:name="_Toc477441473"/>
      <w:r>
        <w:lastRenderedPageBreak/>
        <w:t>Типовой̆ регламент технической̆ поддержки</w:t>
      </w:r>
      <w:bookmarkEnd w:id="3"/>
    </w:p>
    <w:p w:rsidR="00686D40" w:rsidRDefault="00686D40"/>
    <w:p w:rsidR="00686D40" w:rsidRDefault="00B97B39">
      <w:pPr>
        <w:pStyle w:val="1"/>
        <w:numPr>
          <w:ilvl w:val="1"/>
          <w:numId w:val="1"/>
        </w:numPr>
      </w:pPr>
      <w:bookmarkStart w:id="4" w:name="_Toc477441474"/>
      <w:r>
        <w:t>Условия предоставления услуг технической̆ поддержки</w:t>
      </w:r>
      <w:bookmarkEnd w:id="4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Услуги поддержки предоставляются только при действующем договоре поддержки в течение указанного календарного периода поддержки. Исполнитель предоставляет услуги в объеме, предусмотренном приобретённой̆ Заказчиком программой̆ поддержки или пакетом программ поддержки. </w:t>
      </w:r>
    </w:p>
    <w:p w:rsidR="00686D40" w:rsidRDefault="00686D4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</w:p>
    <w:p w:rsidR="00686D40" w:rsidRDefault="00B97B39">
      <w:pPr>
        <w:pStyle w:val="1"/>
        <w:numPr>
          <w:ilvl w:val="1"/>
          <w:numId w:val="1"/>
        </w:numPr>
      </w:pPr>
      <w:bookmarkStart w:id="5" w:name="_Toc477441475"/>
      <w:r>
        <w:t>Каналы доставки запросов в техническую поддержку</w:t>
      </w:r>
      <w:bookmarkEnd w:id="5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Запросы на техническую поддержку осуществляются по электронным каналам по адресу электронной̆ почты. </w:t>
      </w:r>
    </w:p>
    <w:p w:rsidR="00686D40" w:rsidRDefault="00686D4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</w:p>
    <w:p w:rsidR="00686D40" w:rsidRDefault="00B97B39">
      <w:pPr>
        <w:pStyle w:val="1"/>
        <w:numPr>
          <w:ilvl w:val="1"/>
          <w:numId w:val="1"/>
        </w:numPr>
      </w:pPr>
      <w:bookmarkStart w:id="6" w:name="_Toc477441476"/>
      <w:r>
        <w:t>Выполнение запросов на техническую поддержку</w:t>
      </w:r>
      <w:bookmarkEnd w:id="6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Заказчик при подаче запроса на техническую поддержку придерживается правила – одному запросу соответствует одна проблема, для чёткой̆ идентификации проблемы при выполнении. В случае возникновения при выполнении запроса новых вопросов или проблем, по ним открываются новые запросы. </w:t>
      </w: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Заказчик при подаче Запроса на поддержку указывает следующие сведения: </w:t>
      </w:r>
    </w:p>
    <w:p w:rsidR="00686D40" w:rsidRDefault="00B97B3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наименование системы, требующей̆ поддержки.</w:t>
      </w:r>
    </w:p>
    <w:p w:rsidR="00686D40" w:rsidRDefault="00B97B3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описание проблемы.</w:t>
      </w:r>
    </w:p>
    <w:p w:rsidR="00686D40" w:rsidRDefault="00686D40">
      <w:pPr>
        <w:pStyle w:val="12"/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</w:p>
    <w:p w:rsidR="00686D40" w:rsidRDefault="00B97B39">
      <w:pPr>
        <w:pStyle w:val="1"/>
        <w:numPr>
          <w:ilvl w:val="1"/>
          <w:numId w:val="1"/>
        </w:numPr>
      </w:pPr>
      <w:bookmarkStart w:id="7" w:name="_Toc477441477"/>
      <w:r>
        <w:lastRenderedPageBreak/>
        <w:t>Порядок выполнения работ по оказанию технической̆ поддержки</w:t>
      </w:r>
      <w:bookmarkEnd w:id="7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Каждому Запросу присваивается уникальный̆ регистрационный̆ номер в системе регистрации инцидентов и сообщается. Служба технической̆ поддержки сообщает Заказчику номер, присвоенный̆ Запросу при регистрации. </w:t>
      </w: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Зарегистрированный̆ Запрос обрабатывается и выполняется согласно установленной̆ системе приоритетов. Действия специалистов Исполнителя по выполнению запроса документируются в системе регистрации инцидентов. </w:t>
      </w: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инцидентов. </w:t>
      </w:r>
    </w:p>
    <w:p w:rsidR="00686D40" w:rsidRDefault="00686D4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</w:p>
    <w:p w:rsidR="00686D40" w:rsidRDefault="00B97B39">
      <w:pPr>
        <w:pStyle w:val="1"/>
        <w:numPr>
          <w:ilvl w:val="1"/>
          <w:numId w:val="1"/>
        </w:numPr>
      </w:pPr>
      <w:bookmarkStart w:id="8" w:name="_Toc477441478"/>
      <w:r>
        <w:t>Закрытие запросов в техническую поддержку</w:t>
      </w:r>
      <w:bookmarkEnd w:id="8"/>
    </w:p>
    <w:p w:rsidR="00686D40" w:rsidRDefault="00686D40"/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После доставки Ответа запрос считается Завершенным, и находится в таком состоянии до получения подтверждения от Заказчика о решении инцидента, выполнении иных работ. В случае аргументированного несогласия Заказчика с завершением запроса, выполнение запроса продолжается. </w:t>
      </w:r>
    </w:p>
    <w:p w:rsidR="00686D40" w:rsidRDefault="00B97B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Calibri"/>
          <w:color w:val="000000"/>
          <w:sz w:val="29"/>
          <w:szCs w:val="29"/>
        </w:rPr>
        <w:t xml:space="preserve">Завершённый̆ запрос переходит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Заказчика, зафиксированный̆ в списке ответственных лиц. В случае отсутствия ответа Заказчика о завершении запроса в течение 14 рабочих дней̆, запрос считается закрытым, Закрытие Запроса может инициировать Заказчик, если надобность в ответе на запрос пропала. </w:t>
      </w:r>
    </w:p>
    <w:p w:rsidR="00686D40" w:rsidRDefault="00B97B39">
      <w:pPr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br w:type="page"/>
      </w:r>
    </w:p>
    <w:p w:rsidR="00686D40" w:rsidRDefault="00B97B39">
      <w:pPr>
        <w:pStyle w:val="1"/>
        <w:numPr>
          <w:ilvl w:val="0"/>
          <w:numId w:val="1"/>
        </w:numPr>
      </w:pPr>
      <w:bookmarkStart w:id="9" w:name="_Toc477441479"/>
      <w:r>
        <w:lastRenderedPageBreak/>
        <w:t>Контактная информация производителя программного продукта</w:t>
      </w:r>
      <w:bookmarkEnd w:id="9"/>
    </w:p>
    <w:p w:rsidR="00686D40" w:rsidRDefault="00686D40"/>
    <w:p w:rsidR="00686D40" w:rsidRDefault="00CD5CFB">
      <w:pPr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Аракелян Армен Рафикович</w:t>
      </w:r>
    </w:p>
    <w:p w:rsidR="00686D40" w:rsidRDefault="00CD5CFB">
      <w:pPr>
        <w:jc w:val="both"/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>А</w:t>
      </w:r>
      <w:r w:rsidR="00B97B39">
        <w:rPr>
          <w:rFonts w:asciiTheme="majorHAnsi" w:hAnsiTheme="majorHAnsi" w:cs="Calibri"/>
          <w:color w:val="000000"/>
          <w:sz w:val="29"/>
          <w:szCs w:val="29"/>
        </w:rPr>
        <w:t xml:space="preserve">дрес: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142106, г.</w:t>
      </w:r>
      <w:r w:rsidR="008A4F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Подольск, пр</w:t>
      </w:r>
      <w:r w:rsidR="008A4FF3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оспе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кт Ленина </w:t>
      </w:r>
      <w:r w:rsidR="008A4F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8, кв.</w:t>
      </w:r>
      <w:r w:rsidR="008A4F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</w:p>
    <w:p w:rsidR="00686D40" w:rsidRPr="00A5318D" w:rsidRDefault="00B97B39">
      <w:pPr>
        <w:jc w:val="both"/>
        <w:rPr>
          <w:rFonts w:asciiTheme="majorHAnsi" w:hAnsiTheme="majorHAnsi" w:cs="Calibri"/>
          <w:color w:val="000000"/>
          <w:sz w:val="29"/>
          <w:szCs w:val="29"/>
          <w:lang w:val="en-US"/>
        </w:rPr>
      </w:pPr>
      <w:r>
        <w:rPr>
          <w:rFonts w:asciiTheme="majorHAnsi" w:hAnsiTheme="majorHAnsi" w:cs="Calibri"/>
          <w:color w:val="000000"/>
          <w:sz w:val="29"/>
          <w:szCs w:val="29"/>
          <w:lang w:val="en-US"/>
        </w:rPr>
        <w:t>E</w:t>
      </w:r>
      <w:r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>-</w:t>
      </w:r>
      <w:r>
        <w:rPr>
          <w:rFonts w:asciiTheme="majorHAnsi" w:hAnsiTheme="majorHAnsi" w:cs="Calibri"/>
          <w:color w:val="000000"/>
          <w:sz w:val="29"/>
          <w:szCs w:val="29"/>
          <w:lang w:val="en-US"/>
        </w:rPr>
        <w:t>mail</w:t>
      </w:r>
      <w:r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 xml:space="preserve">: </w:t>
      </w:r>
      <w:r w:rsidR="00E97B3C">
        <w:rPr>
          <w:rFonts w:asciiTheme="majorHAnsi" w:hAnsiTheme="majorHAnsi" w:cs="Calibri"/>
          <w:color w:val="000000"/>
          <w:sz w:val="29"/>
          <w:szCs w:val="29"/>
          <w:lang w:val="en-US"/>
        </w:rPr>
        <w:t>mail</w:t>
      </w:r>
      <w:r w:rsidR="00E97B3C"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>@</w:t>
      </w:r>
      <w:r w:rsidR="00E97B3C">
        <w:rPr>
          <w:rFonts w:asciiTheme="majorHAnsi" w:hAnsiTheme="majorHAnsi" w:cs="Calibri"/>
          <w:color w:val="000000"/>
          <w:sz w:val="29"/>
          <w:szCs w:val="29"/>
          <w:lang w:val="en-US"/>
        </w:rPr>
        <w:t>epura</w:t>
      </w:r>
      <w:r w:rsidR="00E97B3C"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>-</w:t>
      </w:r>
      <w:r w:rsidR="00E97B3C">
        <w:rPr>
          <w:rFonts w:asciiTheme="majorHAnsi" w:hAnsiTheme="majorHAnsi" w:cs="Calibri"/>
          <w:color w:val="000000"/>
          <w:sz w:val="29"/>
          <w:szCs w:val="29"/>
          <w:lang w:val="en-US"/>
        </w:rPr>
        <w:t>soft</w:t>
      </w:r>
      <w:r w:rsidR="00E97B3C"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>.</w:t>
      </w:r>
      <w:r w:rsidR="00E97B3C">
        <w:rPr>
          <w:rFonts w:asciiTheme="majorHAnsi" w:hAnsiTheme="majorHAnsi" w:cs="Calibri"/>
          <w:color w:val="000000"/>
          <w:sz w:val="29"/>
          <w:szCs w:val="29"/>
          <w:lang w:val="en-US"/>
        </w:rPr>
        <w:t>ru</w:t>
      </w:r>
    </w:p>
    <w:p w:rsidR="00686D40" w:rsidRPr="00A5318D" w:rsidRDefault="00686D40">
      <w:pPr>
        <w:rPr>
          <w:lang w:val="en-US"/>
        </w:rPr>
      </w:pPr>
    </w:p>
    <w:p w:rsidR="00686D40" w:rsidRDefault="00B97B39">
      <w:pPr>
        <w:pStyle w:val="1"/>
        <w:numPr>
          <w:ilvl w:val="1"/>
          <w:numId w:val="1"/>
        </w:numPr>
      </w:pPr>
      <w:bookmarkStart w:id="10" w:name="_Toc477441480"/>
      <w:r>
        <w:t>Контактная информация службы Технической̆ поддержки</w:t>
      </w:r>
      <w:bookmarkEnd w:id="10"/>
    </w:p>
    <w:p w:rsidR="00686D40" w:rsidRDefault="00686D40"/>
    <w:p w:rsidR="00686D40" w:rsidRPr="00A5318D" w:rsidRDefault="00B97B39">
      <w:pPr>
        <w:rPr>
          <w:rFonts w:asciiTheme="majorHAnsi" w:hAnsiTheme="majorHAnsi" w:cs="Calibri"/>
          <w:color w:val="000000"/>
          <w:sz w:val="29"/>
          <w:szCs w:val="29"/>
          <w:lang w:val="en-US"/>
        </w:rPr>
      </w:pPr>
      <w:r>
        <w:rPr>
          <w:rFonts w:asciiTheme="majorHAnsi" w:hAnsiTheme="majorHAnsi" w:cs="Calibri"/>
          <w:color w:val="000000"/>
          <w:sz w:val="29"/>
          <w:szCs w:val="29"/>
          <w:lang w:val="en-US"/>
        </w:rPr>
        <w:t>E</w:t>
      </w:r>
      <w:r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>-</w:t>
      </w:r>
      <w:r>
        <w:rPr>
          <w:rFonts w:asciiTheme="majorHAnsi" w:hAnsiTheme="majorHAnsi" w:cs="Calibri"/>
          <w:color w:val="000000"/>
          <w:sz w:val="29"/>
          <w:szCs w:val="29"/>
          <w:lang w:val="en-US"/>
        </w:rPr>
        <w:t>mail</w:t>
      </w:r>
      <w:r w:rsidRPr="00A5318D">
        <w:rPr>
          <w:rFonts w:asciiTheme="majorHAnsi" w:hAnsiTheme="majorHAnsi" w:cs="Calibri"/>
          <w:color w:val="000000"/>
          <w:sz w:val="29"/>
          <w:szCs w:val="29"/>
          <w:lang w:val="en-US"/>
        </w:rPr>
        <w:t xml:space="preserve">: </w:t>
      </w:r>
      <w:hyperlink r:id="rId9" w:history="1">
        <w:r w:rsidR="00A5318D" w:rsidRPr="003058AC">
          <w:rPr>
            <w:rStyle w:val="a9"/>
            <w:rFonts w:asciiTheme="majorHAnsi" w:hAnsiTheme="majorHAnsi" w:cs="Calibri"/>
            <w:sz w:val="29"/>
            <w:szCs w:val="29"/>
            <w:lang w:val="en-US"/>
          </w:rPr>
          <w:t>mail@epura-soft.ru</w:t>
        </w:r>
      </w:hyperlink>
    </w:p>
    <w:p w:rsidR="00A5318D" w:rsidRPr="00A5318D" w:rsidRDefault="00A5318D">
      <w:pPr>
        <w:rPr>
          <w:rFonts w:asciiTheme="majorHAnsi" w:hAnsiTheme="majorHAnsi" w:cs="Calibri"/>
          <w:color w:val="000000"/>
          <w:sz w:val="29"/>
          <w:szCs w:val="29"/>
        </w:rPr>
      </w:pPr>
      <w:r>
        <w:rPr>
          <w:rFonts w:asciiTheme="majorHAnsi" w:hAnsiTheme="majorHAnsi" w:cs="Calibri"/>
          <w:color w:val="000000"/>
          <w:sz w:val="29"/>
          <w:szCs w:val="29"/>
        </w:rPr>
        <w:t>Телефон: 8 (800 ) 500 69 28</w:t>
      </w:r>
    </w:p>
    <w:p w:rsidR="00686D40" w:rsidRPr="00A5318D" w:rsidRDefault="00686D40">
      <w:pPr>
        <w:rPr>
          <w:lang w:val="en-US"/>
        </w:rPr>
      </w:pPr>
    </w:p>
    <w:p w:rsidR="00686D40" w:rsidRPr="00A5318D" w:rsidRDefault="00686D40">
      <w:pPr>
        <w:rPr>
          <w:lang w:val="en-US"/>
        </w:rPr>
      </w:pPr>
    </w:p>
    <w:p w:rsidR="00686D40" w:rsidRPr="00A5318D" w:rsidRDefault="00686D40">
      <w:pPr>
        <w:rPr>
          <w:rFonts w:asciiTheme="majorHAnsi" w:hAnsiTheme="majorHAnsi"/>
          <w:lang w:val="en-US"/>
        </w:rPr>
      </w:pPr>
    </w:p>
    <w:sectPr w:rsidR="00686D40" w:rsidRPr="00A5318D" w:rsidSect="00FE1720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F1" w:rsidRDefault="00DA4BF1">
      <w:pPr>
        <w:spacing w:after="0" w:line="240" w:lineRule="auto"/>
      </w:pPr>
      <w:r>
        <w:separator/>
      </w:r>
    </w:p>
  </w:endnote>
  <w:endnote w:type="continuationSeparator" w:id="1">
    <w:p w:rsidR="00DA4BF1" w:rsidRDefault="00DA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40" w:rsidRDefault="00686D4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p w:rsidR="00686D40" w:rsidRDefault="00686D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F1" w:rsidRDefault="00DA4BF1">
      <w:pPr>
        <w:spacing w:after="0" w:line="240" w:lineRule="auto"/>
      </w:pPr>
      <w:r>
        <w:separator/>
      </w:r>
    </w:p>
  </w:footnote>
  <w:footnote w:type="continuationSeparator" w:id="1">
    <w:p w:rsidR="00DA4BF1" w:rsidRDefault="00DA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tblLayout w:type="fixed"/>
      <w:tblCellMar>
        <w:left w:w="0" w:type="dxa"/>
        <w:right w:w="0" w:type="dxa"/>
      </w:tblCellMar>
      <w:tblLook w:val="04A0"/>
    </w:tblPr>
    <w:tblGrid>
      <w:gridCol w:w="3248"/>
      <w:gridCol w:w="3247"/>
      <w:gridCol w:w="3245"/>
    </w:tblGrid>
    <w:tr w:rsidR="00686D40">
      <w:trPr>
        <w:trHeight w:val="720"/>
      </w:trPr>
      <w:tc>
        <w:tcPr>
          <w:tcW w:w="3248" w:type="dxa"/>
        </w:tcPr>
        <w:p w:rsidR="00686D40" w:rsidRDefault="00686D40">
          <w:pPr>
            <w:pStyle w:val="a5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3247" w:type="dxa"/>
        </w:tcPr>
        <w:p w:rsidR="00686D40" w:rsidRDefault="00686D40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3245" w:type="dxa"/>
        </w:tcPr>
        <w:p w:rsidR="00686D40" w:rsidRDefault="00D253DB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</w:rPr>
            <w:fldChar w:fldCharType="begin"/>
          </w:r>
          <w:r w:rsidR="00B97B39">
            <w:rPr>
              <w:color w:val="4472C4" w:themeColor="accent1"/>
            </w:rPr>
            <w:instrText>PAGE   \* MERGEFORMAT</w:instrText>
          </w:r>
          <w:r>
            <w:rPr>
              <w:color w:val="4472C4" w:themeColor="accent1"/>
            </w:rPr>
            <w:fldChar w:fldCharType="separate"/>
          </w:r>
          <w:r w:rsidR="00A5318D">
            <w:rPr>
              <w:noProof/>
              <w:color w:val="4472C4" w:themeColor="accent1"/>
            </w:rPr>
            <w:t>7</w:t>
          </w:r>
          <w:r>
            <w:rPr>
              <w:color w:val="4472C4" w:themeColor="accent1"/>
            </w:rPr>
            <w:fldChar w:fldCharType="end"/>
          </w:r>
        </w:p>
      </w:tc>
    </w:tr>
  </w:tbl>
  <w:p w:rsidR="00686D40" w:rsidRDefault="00686D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B5843"/>
    <w:multiLevelType w:val="multilevel"/>
    <w:tmpl w:val="33FB58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DDC"/>
    <w:multiLevelType w:val="multilevel"/>
    <w:tmpl w:val="357C0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44A9E"/>
    <w:multiLevelType w:val="multilevel"/>
    <w:tmpl w:val="53744A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673"/>
    <w:rsid w:val="00074D2B"/>
    <w:rsid w:val="000E2942"/>
    <w:rsid w:val="00175D49"/>
    <w:rsid w:val="001A556A"/>
    <w:rsid w:val="00263EA8"/>
    <w:rsid w:val="002A6E77"/>
    <w:rsid w:val="002F334D"/>
    <w:rsid w:val="003137D8"/>
    <w:rsid w:val="0032727A"/>
    <w:rsid w:val="003A6F2A"/>
    <w:rsid w:val="003F7266"/>
    <w:rsid w:val="004348BB"/>
    <w:rsid w:val="00533CFA"/>
    <w:rsid w:val="005845EA"/>
    <w:rsid w:val="005B38A5"/>
    <w:rsid w:val="00686D40"/>
    <w:rsid w:val="006C0F24"/>
    <w:rsid w:val="00724F6D"/>
    <w:rsid w:val="00765FDF"/>
    <w:rsid w:val="00766417"/>
    <w:rsid w:val="00795673"/>
    <w:rsid w:val="0089677E"/>
    <w:rsid w:val="008A4FF3"/>
    <w:rsid w:val="00983317"/>
    <w:rsid w:val="009F57C1"/>
    <w:rsid w:val="00A16C7F"/>
    <w:rsid w:val="00A5318D"/>
    <w:rsid w:val="00AF523B"/>
    <w:rsid w:val="00B83C2D"/>
    <w:rsid w:val="00B847CE"/>
    <w:rsid w:val="00B97B39"/>
    <w:rsid w:val="00C04BEA"/>
    <w:rsid w:val="00C17C03"/>
    <w:rsid w:val="00CD5CFB"/>
    <w:rsid w:val="00D253DB"/>
    <w:rsid w:val="00D87AF4"/>
    <w:rsid w:val="00DA4BF1"/>
    <w:rsid w:val="00DD6178"/>
    <w:rsid w:val="00DF1911"/>
    <w:rsid w:val="00E062DB"/>
    <w:rsid w:val="00E97B3C"/>
    <w:rsid w:val="00F129A8"/>
    <w:rsid w:val="00F41814"/>
    <w:rsid w:val="00FB404D"/>
    <w:rsid w:val="00FD4FF7"/>
    <w:rsid w:val="00FE1720"/>
    <w:rsid w:val="04423344"/>
    <w:rsid w:val="088D7484"/>
    <w:rsid w:val="1F313F44"/>
    <w:rsid w:val="2E2F67DD"/>
    <w:rsid w:val="38331DD1"/>
    <w:rsid w:val="4E3233E0"/>
    <w:rsid w:val="563E6B78"/>
    <w:rsid w:val="59E73D7C"/>
    <w:rsid w:val="5F2039EB"/>
    <w:rsid w:val="721B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0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FE1720"/>
    <w:rPr>
      <w:rFonts w:ascii="Times New Roman" w:hAnsi="Times New Roman" w:cs="Times New Roman"/>
    </w:rPr>
  </w:style>
  <w:style w:type="paragraph" w:styleId="8">
    <w:name w:val="toc 8"/>
    <w:basedOn w:val="a"/>
    <w:next w:val="a"/>
    <w:uiPriority w:val="39"/>
    <w:unhideWhenUsed/>
    <w:qFormat/>
    <w:rsid w:val="00FE1720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rsid w:val="00FE1720"/>
    <w:pPr>
      <w:tabs>
        <w:tab w:val="center" w:pos="4677"/>
        <w:tab w:val="right" w:pos="9355"/>
      </w:tabs>
    </w:pPr>
  </w:style>
  <w:style w:type="paragraph" w:styleId="9">
    <w:name w:val="toc 9"/>
    <w:basedOn w:val="a"/>
    <w:next w:val="a"/>
    <w:uiPriority w:val="39"/>
    <w:unhideWhenUsed/>
    <w:rsid w:val="00FE1720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7">
    <w:name w:val="toc 7"/>
    <w:basedOn w:val="a"/>
    <w:next w:val="a"/>
    <w:uiPriority w:val="39"/>
    <w:unhideWhenUsed/>
    <w:qFormat/>
    <w:rsid w:val="00FE1720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11">
    <w:name w:val="toc 1"/>
    <w:basedOn w:val="a"/>
    <w:next w:val="a"/>
    <w:uiPriority w:val="39"/>
    <w:unhideWhenUsed/>
    <w:rsid w:val="00FE1720"/>
    <w:pPr>
      <w:spacing w:before="120"/>
    </w:pPr>
    <w:rPr>
      <w:rFonts w:asciiTheme="majorHAnsi" w:hAnsiTheme="majorHAnsi"/>
      <w:b/>
      <w:bCs/>
      <w:color w:val="548DD4"/>
    </w:rPr>
  </w:style>
  <w:style w:type="paragraph" w:styleId="6">
    <w:name w:val="toc 6"/>
    <w:basedOn w:val="a"/>
    <w:next w:val="a"/>
    <w:uiPriority w:val="39"/>
    <w:unhideWhenUsed/>
    <w:rsid w:val="00FE1720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3">
    <w:name w:val="toc 3"/>
    <w:basedOn w:val="a"/>
    <w:next w:val="a"/>
    <w:uiPriority w:val="39"/>
    <w:unhideWhenUsed/>
    <w:rsid w:val="00FE1720"/>
    <w:pPr>
      <w:ind w:left="240"/>
    </w:pPr>
    <w:rPr>
      <w:i/>
      <w:iCs/>
      <w:sz w:val="22"/>
      <w:szCs w:val="22"/>
    </w:rPr>
  </w:style>
  <w:style w:type="paragraph" w:styleId="2">
    <w:name w:val="toc 2"/>
    <w:basedOn w:val="a"/>
    <w:next w:val="a"/>
    <w:uiPriority w:val="39"/>
    <w:unhideWhenUsed/>
    <w:qFormat/>
    <w:rsid w:val="00FE1720"/>
    <w:rPr>
      <w:sz w:val="22"/>
      <w:szCs w:val="22"/>
    </w:rPr>
  </w:style>
  <w:style w:type="paragraph" w:styleId="4">
    <w:name w:val="toc 4"/>
    <w:basedOn w:val="a"/>
    <w:next w:val="a"/>
    <w:uiPriority w:val="39"/>
    <w:unhideWhenUsed/>
    <w:rsid w:val="00FE1720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">
    <w:name w:val="toc 5"/>
    <w:basedOn w:val="a"/>
    <w:next w:val="a"/>
    <w:uiPriority w:val="39"/>
    <w:unhideWhenUsed/>
    <w:rsid w:val="00FE1720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720"/>
  </w:style>
  <w:style w:type="character" w:customStyle="1" w:styleId="a8">
    <w:name w:val="Нижний колонтитул Знак"/>
    <w:basedOn w:val="a0"/>
    <w:link w:val="a7"/>
    <w:uiPriority w:val="99"/>
    <w:rsid w:val="00FE1720"/>
  </w:style>
  <w:style w:type="character" w:customStyle="1" w:styleId="10">
    <w:name w:val="Заголовок 1 Знак"/>
    <w:basedOn w:val="a0"/>
    <w:link w:val="1"/>
    <w:uiPriority w:val="9"/>
    <w:rsid w:val="00FE1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Абзац списка1"/>
    <w:basedOn w:val="a"/>
    <w:uiPriority w:val="34"/>
    <w:qFormat/>
    <w:rsid w:val="00FE1720"/>
    <w:pPr>
      <w:ind w:left="720"/>
      <w:contextualSpacing/>
    </w:pPr>
  </w:style>
  <w:style w:type="character" w:customStyle="1" w:styleId="a4">
    <w:name w:val="Схема документа Знак"/>
    <w:basedOn w:val="a0"/>
    <w:link w:val="a3"/>
    <w:uiPriority w:val="99"/>
    <w:semiHidden/>
    <w:rsid w:val="00FE1720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A531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Times New Roman" w:hAnsi="Times New Roman" w:cs="Times New Roman"/>
    </w:rPr>
  </w:style>
  <w:style w:type="paragraph" w:styleId="8">
    <w:name w:val="toc 8"/>
    <w:basedOn w:val="a"/>
    <w:next w:val="a"/>
    <w:uiPriority w:val="39"/>
    <w:unhideWhenUsed/>
    <w:qFormat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9">
    <w:name w:val="toc 9"/>
    <w:basedOn w:val="a"/>
    <w:next w:val="a"/>
    <w:uiPriority w:val="39"/>
    <w:unhideWhenUsed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7">
    <w:name w:val="toc 7"/>
    <w:basedOn w:val="a"/>
    <w:next w:val="a"/>
    <w:uiPriority w:val="39"/>
    <w:unhideWhenUsed/>
    <w:qFormat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11">
    <w:name w:val="toc 1"/>
    <w:basedOn w:val="a"/>
    <w:next w:val="a"/>
    <w:uiPriority w:val="39"/>
    <w:unhideWhenUsed/>
    <w:pPr>
      <w:spacing w:before="120"/>
    </w:pPr>
    <w:rPr>
      <w:rFonts w:asciiTheme="majorHAnsi" w:hAnsiTheme="majorHAnsi"/>
      <w:b/>
      <w:bCs/>
      <w:color w:val="548DD4"/>
    </w:rPr>
  </w:style>
  <w:style w:type="paragraph" w:styleId="6">
    <w:name w:val="toc 6"/>
    <w:basedOn w:val="a"/>
    <w:next w:val="a"/>
    <w:uiPriority w:val="39"/>
    <w:unhideWhenUsed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3">
    <w:name w:val="toc 3"/>
    <w:basedOn w:val="a"/>
    <w:next w:val="a"/>
    <w:uiPriority w:val="39"/>
    <w:unhideWhenUsed/>
    <w:pPr>
      <w:ind w:left="240"/>
    </w:pPr>
    <w:rPr>
      <w:i/>
      <w:iCs/>
      <w:sz w:val="22"/>
      <w:szCs w:val="22"/>
    </w:rPr>
  </w:style>
  <w:style w:type="paragraph" w:styleId="2">
    <w:name w:val="toc 2"/>
    <w:basedOn w:val="a"/>
    <w:next w:val="a"/>
    <w:uiPriority w:val="39"/>
    <w:unhideWhenUsed/>
    <w:qFormat/>
    <w:rPr>
      <w:sz w:val="22"/>
      <w:szCs w:val="22"/>
    </w:rPr>
  </w:style>
  <w:style w:type="paragraph" w:styleId="4">
    <w:name w:val="toc 4"/>
    <w:basedOn w:val="a"/>
    <w:next w:val="a"/>
    <w:uiPriority w:val="39"/>
    <w:unhideWhenUsed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">
    <w:name w:val="toc 5"/>
    <w:basedOn w:val="a"/>
    <w:next w:val="a"/>
    <w:uiPriority w:val="39"/>
    <w:unhideWhenUsed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il@epura-sof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6F324-9EFC-4468-8E84-954D9028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Антон</cp:lastModifiedBy>
  <cp:revision>6</cp:revision>
  <dcterms:created xsi:type="dcterms:W3CDTF">2018-06-22T06:38:00Z</dcterms:created>
  <dcterms:modified xsi:type="dcterms:W3CDTF">2018-06-25T14:55:00Z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